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05" w:rsidRDefault="00686505">
      <w:r>
        <w:t>от 11.01.2016</w:t>
      </w:r>
    </w:p>
    <w:p w:rsidR="00686505" w:rsidRDefault="00686505"/>
    <w:p w:rsidR="00686505" w:rsidRDefault="00686505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686505" w:rsidRDefault="00686505">
      <w:r>
        <w:t>Общество с ограниченной ответственностью «Компания Агидель» ИНН 3525361852</w:t>
      </w:r>
    </w:p>
    <w:p w:rsidR="00686505" w:rsidRDefault="00686505"/>
    <w:p w:rsidR="00686505" w:rsidRDefault="00686505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686505" w:rsidRDefault="00686505">
      <w:r>
        <w:t>Общество с ограниченной ответственностью «КимерианПорт» ИНН 5262298471– в отношении всех видов работ указанных в выданном Ассоциацией свидетельстве о допуске.</w:t>
      </w:r>
    </w:p>
    <w:p w:rsidR="00686505" w:rsidRDefault="00686505"/>
    <w:p w:rsidR="00686505" w:rsidRDefault="0068650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86505"/>
    <w:rsid w:val="00045D12"/>
    <w:rsid w:val="0052439B"/>
    <w:rsid w:val="00686505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